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 to this Framework Agreement</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10, this Framework Agreement may not be varied except where:</w:t>
      </w:r>
    </w:p>
    <w:p w:rsidR="00000000" w:rsidDel="00000000" w:rsidP="00000000" w:rsidRDefault="00000000" w:rsidRPr="00000000" w14:paraId="0000000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notifies the other Party that it wishes to vary the provisions of this Framework Agreement and provides full written details of any such proposed change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Control Request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p>
    <w:p w:rsidR="00000000" w:rsidDel="00000000" w:rsidP="00000000" w:rsidRDefault="00000000" w:rsidRPr="00000000" w14:paraId="0000000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Representative and the Supplier Representative, acting reasonably, agree to the variation and a written variation agreement is signed by the Authority Representative and the Supplier Representative in the form set out in Annex 1.</w:t>
      </w:r>
    </w:p>
    <w:p w:rsidR="00000000" w:rsidDel="00000000" w:rsidP="00000000" w:rsidRDefault="00000000" w:rsidRPr="00000000" w14:paraId="0000000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not required to consider any Change Control Request if the request:</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solely to increase the Charges; </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the Authority considers to be inconsistent with the </w:t>
      </w:r>
      <w:r w:rsidDel="00000000" w:rsidR="00000000" w:rsidRPr="00000000">
        <w:rPr>
          <w:rtl w:val="0"/>
        </w:rPr>
        <w:t xml:space="preserve">FTS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Notice; or </w:t>
      </w:r>
    </w:p>
    <w:p w:rsidR="00000000" w:rsidDel="00000000" w:rsidP="00000000" w:rsidRDefault="00000000" w:rsidRPr="00000000" w14:paraId="000000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one which is made to accommodate a Relevant Change or a Potential Relevant Change in respect of which the Parties have not applied the arrangements in Clause 10.</w:t>
      </w:r>
    </w:p>
    <w:p w:rsidR="00000000" w:rsidDel="00000000" w:rsidP="00000000" w:rsidRDefault="00000000" w:rsidRPr="00000000" w14:paraId="0000000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agree that a Change Control Request is technically feasible, the Supplier shall prepare a proposal as soon as reasonably practicable but in any event no later than twenty (20) Working Days of the date on which a Party receives the Change Control Request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Itemised Proposal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Itemised Proposal shall contain:</w:t>
      </w:r>
    </w:p>
    <w:p w:rsidR="00000000" w:rsidDel="00000000" w:rsidP="00000000" w:rsidRDefault="00000000" w:rsidRPr="00000000" w14:paraId="0000000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and fully itemised proposals for implementing the Change Control Request.  The Supplier shall specify:</w:t>
      </w:r>
    </w:p>
    <w:p w:rsidR="00000000" w:rsidDel="00000000" w:rsidP="00000000" w:rsidRDefault="00000000" w:rsidRPr="00000000" w14:paraId="0000000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work that needs to be performed to implement a Change Control Request;</w:t>
      </w:r>
    </w:p>
    <w:p w:rsidR="00000000" w:rsidDel="00000000" w:rsidP="00000000" w:rsidRDefault="00000000" w:rsidRPr="00000000" w14:paraId="0000000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programme for implementation; and</w:t>
      </w:r>
    </w:p>
    <w:p w:rsidR="00000000" w:rsidDel="00000000" w:rsidP="00000000" w:rsidRDefault="00000000" w:rsidRPr="00000000" w14:paraId="0000001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personnel required for implementation, their roles and the time they would need to commit to implementation;</w:t>
      </w:r>
    </w:p>
    <w:p w:rsidR="00000000" w:rsidDel="00000000" w:rsidP="00000000" w:rsidRDefault="00000000" w:rsidRPr="00000000" w14:paraId="0000001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amendment that would be necessary to this Framework Agreement and Customer Contracts to give effect to the Change Control Request;</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 or decrease to the Charges that Contracted Customers would bear following implementation of the Change Control Request.  If new Electricity Products or new Ancillary Services are being introduced, the Supplier shall specify their applicable charges;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reasonable costs of implementing the Change Control Request.  The costs to be determined on an open-book, pass-through basis.  The Authority has the right to reject costs in the following circumstances:</w:t>
      </w:r>
    </w:p>
    <w:p w:rsidR="00000000" w:rsidDel="00000000" w:rsidP="00000000" w:rsidRDefault="00000000" w:rsidRPr="00000000" w14:paraId="0000001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incurred by the Supplier in connection with the Itemised Proposal for the Change Control Request;</w:t>
      </w:r>
    </w:p>
    <w:p w:rsidR="00000000" w:rsidDel="00000000" w:rsidP="00000000" w:rsidRDefault="00000000" w:rsidRPr="00000000" w14:paraId="0000001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or will incur to implement another Change Control Request; and</w:t>
      </w:r>
    </w:p>
    <w:p w:rsidR="00000000" w:rsidDel="00000000" w:rsidP="00000000" w:rsidRDefault="00000000" w:rsidRPr="00000000" w14:paraId="00000016">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costs the Supplier has incurred or will incur on any separate upgrade, modification or development of its systems that the Supplier is carrying out for its business generally.  This exclusion will not apply to any such costs that would not be incurred if the Supplier was not providing the Services.</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the Authority has received the Supplier's Itemised Proposal it may accept (in whole or in part) or reject the Itemised Proposal.</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in whole the Supplier's Itemised Proposal, the Supplier shall implement the Change Control Request in accordance with the Itemised Proposal.</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has accepted the Supplier's Itemised Proposal in part the Supplier, unless the Supplier has reasonable grounds not to do so, shall implement the Change Control Request to the extent and in accordance with such acceptance.</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any part of the Supplier's Itemised Proposal that is not accepted by the Authority, the Parties shall in good faith use reasonable endeavours to agree any amendments to the part of the Itemised Proposal that the Authority has not accepted so that the amended Itemised Proposal as a whole would be acceptable to the Authority.</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has accepted more than one (1) Change Control Request within the previous two (2) Months, the Parties shall in good faith use their reasonable endeavours to agree the priority and time frame within which the Change Control Requests shall be implemented.</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Sequential Number: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Number]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Originator: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[●Insert Category Manager] for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Date change first proposed: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[●Insert Date]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Variation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on [●Insert Date]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 </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9th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Number of pages attached: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N/A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entered into a Framework Agreement for the provision of Electricity &amp; Ancillary Services dated [●] and now wish to vary that Framework Agreement as set out below.</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follows:</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Status of this Agreement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variation agreement is supplemental to the Framework Agreement.  Except as expressly amended by this variation agreement and any previous variation agreement, the Framework Agreement shall remain in full force and effect.  Terms defined in the Framework Agreement shall have the same meaning in this variation agreement, unless otherwise provided by this variation agreement.</w:t>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effect from [●Insert Date] the Agreement shall be varied as set out below:</w:t>
      </w:r>
    </w:p>
    <w:tbl>
      <w:tblPr>
        <w:tblStyle w:val="Table1"/>
        <w:tblW w:w="8343.0" w:type="dxa"/>
        <w:jc w:val="left"/>
        <w:tblInd w:w="72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080"/>
        <w:gridCol w:w="2098"/>
        <w:gridCol w:w="2006"/>
        <w:gridCol w:w="2159"/>
        <w:tblGridChange w:id="0">
          <w:tblGrid>
            <w:gridCol w:w="2080"/>
            <w:gridCol w:w="2098"/>
            <w:gridCol w:w="2006"/>
            <w:gridCol w:w="2159"/>
          </w:tblGrid>
        </w:tblGridChange>
      </w:tblGrid>
      <w:tr>
        <w:trPr>
          <w:cantSplit w:val="0"/>
          <w:tblHeader w:val="0"/>
        </w:trPr>
        <w:tc>
          <w:tcPr>
            <w:shd w:fill="d9d9d9"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w:t>
            </w:r>
          </w:p>
        </w:tc>
        <w:tc>
          <w:tcPr>
            <w:shd w:fill="d9d9d9"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 (C)/ Paragraph (P)</w:t>
            </w:r>
          </w:p>
        </w:tc>
        <w:tc>
          <w:tcPr>
            <w:shd w:fill="d9d9d9"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Text</w:t>
            </w:r>
          </w:p>
        </w:tc>
        <w:tc>
          <w:tcPr>
            <w:shd w:fill="d9d9d9"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Action</w:t>
              <w:br w:type="textWrapping"/>
              <w:t xml:space="preserve">eg Insert</w:t>
              <w:br w:type="textWrapping"/>
              <w:t xml:space="preserve">Delete, Move, Add</w:t>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w:t>
            </w:r>
            <w:r w:rsidDel="00000000" w:rsidR="00000000" w:rsidRPr="00000000">
              <w:rPr>
                <w:rFonts w:ascii="Wingdings 2" w:cs="Wingdings 2" w:eastAsia="Wingdings 2" w:hAnsi="Wingdings 2"/>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w:t>
              <w:br w:type="textWrapping"/>
              <w:t xml:space="preserve">●Delete/●Insert</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●Delete/●Insert</w:t>
              <w:br w:type="textWrapping"/>
              <w:t xml:space="preserve">●Delete/●Insert</w:t>
              <w:br w:type="textWrapping"/>
              <w:t xml:space="preserve">●Delete/●Insert</w:t>
              <w:br w:type="textWrapping"/>
              <w:t xml:space="preserve">●Delete/●Insert</w:t>
              <w:br w:type="textWrapping"/>
              <w:t xml:space="preserve">●Delete/●Insert</w:t>
              <w:br w:type="textWrapping"/>
              <w:t xml:space="preserve">●Delete/●Insert</w:t>
            </w:r>
          </w:p>
        </w:tc>
      </w:tr>
    </w:tbl>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Consideration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Supplier agreeing to enter into this variation agreement and to perform its obligations under it the Authority agrees to pay and the Supplier agrees to accept on the signing of this variation agreement the sum of one (£1.00) pound sterling (receipt of which is hereby acknowledged by the Supplier).</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Agreed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by the Parties through their authorised signatories: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Signed for and on behalf of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Print name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Job Title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4" w:w="11909"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Wingdings 2"/>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3.0" w:type="dxa"/>
      <w:jc w:val="left"/>
      <w:tblInd w:w="0.0" w:type="dxa"/>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73427043.1</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4"/>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Appendix %1"/>
      <w:lvlJc w:val="center"/>
      <w:pPr>
        <w:ind w:left="0" w:firstLine="567"/>
      </w:pPr>
      <w:rPr>
        <w:b w:val="1"/>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FA443F"/>
    <w:pPr>
      <w:numPr>
        <w:numId w:val="24"/>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F129FE"/>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B77392"/>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B77392"/>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UzSMx3OFIRIW4ZdVk2mjYmh+w==">AMUW2mX96i/0gPaSbE55XDYPN8HAd3cuvqTx8Q4grPWJ4RnrxMvNTVllSvBPcyHf4TrIhVf371vTFW9kt+64M5jvD479+2K41ZkQnXOV9zLJZaP2w370XLWjIJ1Mj6pYvUpnHL15cKQTGW01Oykd5zuXamvCho6r0w==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73427043.1</vt:lpwstr>
  </property>
</Properties>
</file>